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8"/>
        <w:gridCol w:w="1200"/>
        <w:gridCol w:w="5520"/>
      </w:tblGrid>
      <w:tr w:rsidR="00267148" w14:paraId="6648EA7E" w14:textId="77777777" w:rsidTr="00267148">
        <w:trPr>
          <w:trHeight w:val="64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18F7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課程名稱</w:t>
            </w:r>
          </w:p>
          <w:p w14:paraId="5BB096B1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Title of Course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F1C6" w14:textId="77777777" w:rsidR="00267148" w:rsidRDefault="00267148">
            <w:pPr>
              <w:rPr>
                <w:rFonts w:ascii="細明體" w:eastAsia="細明體" w:hAnsi="Times New Roman"/>
                <w:b/>
                <w:bCs/>
                <w:szCs w:val="20"/>
              </w:rPr>
            </w:pPr>
            <w:r>
              <w:rPr>
                <w:rFonts w:eastAsia="標楷體" w:hint="eastAsia"/>
              </w:rPr>
              <w:t>「歷史與自然災害的集體記憶與敘事策略」研究</w:t>
            </w:r>
          </w:p>
          <w:p w14:paraId="19F4FADF" w14:textId="77777777" w:rsidR="00267148" w:rsidRDefault="0026714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eastAsia="標楷體" w:hint="eastAsia"/>
              </w:rPr>
              <w:t>Research on Collective memory and Narrative Strategy of Natural and Man-made Catastrophes</w:t>
            </w:r>
          </w:p>
        </w:tc>
      </w:tr>
      <w:tr w:rsidR="00267148" w14:paraId="6E7FA23A" w14:textId="77777777" w:rsidTr="00267148">
        <w:trPr>
          <w:trHeight w:val="69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C76E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授課教師</w:t>
            </w:r>
          </w:p>
          <w:p w14:paraId="66E790C3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Instructor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85D2" w14:textId="77777777" w:rsidR="00267148" w:rsidRDefault="0026714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eastAsia="標楷體" w:hAnsi="標楷體" w:hint="eastAsia"/>
                <w:lang w:val="fr-FR"/>
              </w:rPr>
              <w:t>鍾秀梅</w:t>
            </w:r>
          </w:p>
        </w:tc>
      </w:tr>
      <w:tr w:rsidR="00267148" w14:paraId="25104221" w14:textId="77777777" w:rsidTr="00267148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7C37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</w:p>
          <w:p w14:paraId="02CD0840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教學內容及進度</w:t>
            </w:r>
          </w:p>
          <w:p w14:paraId="0EC2308E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Course Description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7EFF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一、</w:t>
            </w: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教學目標（Course Objectives）</w:t>
            </w:r>
          </w:p>
          <w:p w14:paraId="488DCB16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1、對歷史性與自然災難事件的理解與探究。</w:t>
            </w:r>
          </w:p>
          <w:p w14:paraId="02B4EBA7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2、從真實事件所創造出文</w:t>
            </w:r>
            <w:r w:rsidR="000D767A">
              <w:rPr>
                <w:rFonts w:ascii="新細明體" w:eastAsia="新細明體" w:hAnsi="新細明體" w:hint="eastAsia"/>
                <w:szCs w:val="24"/>
                <w:lang w:val="fr-FR"/>
              </w:rPr>
              <w:t>化與</w:t>
            </w: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電影等災難性文本之解析與評論。</w:t>
            </w:r>
          </w:p>
          <w:p w14:paraId="71C12548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3、</w:t>
            </w:r>
            <w:r w:rsidR="000D767A">
              <w:rPr>
                <w:rFonts w:ascii="新細明體" w:eastAsia="新細明體" w:hAnsi="新細明體" w:hint="eastAsia"/>
                <w:szCs w:val="24"/>
                <w:lang w:val="fr-FR"/>
              </w:rPr>
              <w:t>研讀集體記憶與敘事、法西斯與轉型正義理論</w:t>
            </w: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。</w:t>
            </w:r>
          </w:p>
          <w:p w14:paraId="19C01D2B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</w:p>
          <w:p w14:paraId="7A2BB549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二、</w:t>
            </w:r>
            <w:r>
              <w:rPr>
                <w:rFonts w:ascii="新細明體" w:eastAsia="新細明體" w:hAnsi="新細明體" w:hint="eastAsia"/>
                <w:szCs w:val="24"/>
              </w:rPr>
              <w:t>教學內容</w:t>
            </w: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（Course Description）</w:t>
            </w:r>
          </w:p>
          <w:p w14:paraId="79D6BA56" w14:textId="77777777" w:rsidR="00267148" w:rsidRDefault="00267148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eastAsia="細明體" w:hAnsi="新細明體" w:cs="新細明體"/>
                <w:szCs w:val="24"/>
              </w:rPr>
            </w:pPr>
            <w:r>
              <w:rPr>
                <w:rFonts w:ascii="新細明體" w:hAnsi="新細明體" w:cs="新細明體" w:hint="eastAsia"/>
                <w:bCs/>
                <w:szCs w:val="24"/>
                <w:lang w:val="fr-FR"/>
              </w:rPr>
              <w:t>1.</w:t>
            </w:r>
            <w:r>
              <w:rPr>
                <w:rFonts w:ascii="新細明體" w:hAnsi="新細明體" w:cs="新細明體" w:hint="eastAsia"/>
                <w:bCs/>
                <w:szCs w:val="24"/>
                <w:lang w:val="fr-FR"/>
              </w:rPr>
              <w:tab/>
            </w:r>
            <w:r w:rsidR="000D767A">
              <w:rPr>
                <w:rFonts w:ascii="新細明體" w:hAnsi="新細明體" w:cs="新細明體" w:hint="eastAsia"/>
                <w:bCs/>
                <w:szCs w:val="24"/>
                <w:lang w:val="fr-FR"/>
              </w:rPr>
              <w:t>如合理解</w:t>
            </w:r>
            <w:r>
              <w:rPr>
                <w:rFonts w:ascii="新細明體" w:hAnsi="新細明體" w:cs="新細明體" w:hint="eastAsia"/>
                <w:bCs/>
                <w:szCs w:val="24"/>
                <w:lang w:val="fr-FR"/>
              </w:rPr>
              <w:t>「歷史災難」，譬如內戰、滅族、屠殺等「極端暴力」的現象，如何去做觀察，其異同何在</w:t>
            </w:r>
            <w:r w:rsidR="000D767A">
              <w:rPr>
                <w:rFonts w:ascii="新細明體" w:hAnsi="新細明體" w:cs="新細明體" w:hint="eastAsia"/>
                <w:bCs/>
                <w:szCs w:val="24"/>
                <w:lang w:val="fr-FR"/>
              </w:rPr>
              <w:t>，方法論為何</w:t>
            </w:r>
            <w:r>
              <w:rPr>
                <w:rFonts w:ascii="新細明體" w:hAnsi="新細明體" w:cs="新細明體" w:hint="eastAsia"/>
                <w:bCs/>
                <w:szCs w:val="24"/>
                <w:lang w:val="fr-FR"/>
              </w:rPr>
              <w:t>？</w:t>
            </w:r>
          </w:p>
          <w:p w14:paraId="3DB76928" w14:textId="77777777" w:rsidR="00267148" w:rsidRDefault="00267148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  <w:lang w:val="fr-FR"/>
              </w:rPr>
              <w:t>2.</w:t>
            </w:r>
            <w:r>
              <w:rPr>
                <w:rFonts w:ascii="新細明體" w:hAnsi="新細明體" w:cs="新細明體" w:hint="eastAsia"/>
                <w:szCs w:val="24"/>
                <w:lang w:val="fr-FR"/>
              </w:rPr>
              <w:tab/>
            </w:r>
            <w:r>
              <w:rPr>
                <w:rFonts w:hint="eastAsia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新細明體" w:hAnsi="新細明體" w:cs="新細明體" w:hint="eastAsia"/>
                <w:szCs w:val="24"/>
                <w:lang w:val="fr-FR"/>
              </w:rPr>
              <w:t>歷史災難和自然災難，兩者會各自形塑出怎樣的主觀感受和集體記憶？如何理解敘述的錯雜衝撞和記憶的鬥爭？</w:t>
            </w:r>
          </w:p>
          <w:p w14:paraId="4049FD5F" w14:textId="77777777" w:rsidR="00267148" w:rsidRDefault="00F012C2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hAnsi="新細明體" w:cs="新細明體"/>
                <w:szCs w:val="24"/>
                <w:lang w:val="fr-FR"/>
              </w:rPr>
            </w:pPr>
            <w:r>
              <w:rPr>
                <w:rFonts w:ascii="新細明體" w:hAnsi="新細明體" w:cs="新細明體" w:hint="eastAsia"/>
                <w:szCs w:val="24"/>
                <w:lang w:val="fr-FR"/>
              </w:rPr>
              <w:t>3</w:t>
            </w:r>
            <w:r w:rsidR="00267148">
              <w:rPr>
                <w:rFonts w:ascii="新細明體" w:hAnsi="新細明體" w:cs="新細明體" w:hint="eastAsia"/>
                <w:szCs w:val="24"/>
                <w:lang w:val="fr-FR"/>
              </w:rPr>
              <w:t>.</w:t>
            </w:r>
            <w:r w:rsidR="00267148">
              <w:rPr>
                <w:rFonts w:ascii="新細明體" w:hAnsi="新細明體" w:cs="新細明體" w:hint="eastAsia"/>
                <w:szCs w:val="24"/>
                <w:lang w:val="fr-FR"/>
              </w:rPr>
              <w:tab/>
              <w:t>一個社會如何透過種種紀念的形式、追悼的儀式來保存對災難事件、災難地點的集體記憶？集體記憶最後如何變成一個社會的「祖產」？</w:t>
            </w:r>
          </w:p>
          <w:p w14:paraId="7189F72E" w14:textId="77777777" w:rsidR="00F012C2" w:rsidRDefault="00F012C2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  <w:lang w:val="fr-FR"/>
              </w:rPr>
              <w:t>4.如何認知轉型正義？其批判觀點為何？</w:t>
            </w:r>
          </w:p>
          <w:p w14:paraId="54DC9F76" w14:textId="77777777" w:rsidR="00F012C2" w:rsidRDefault="00F012C2">
            <w:pPr>
              <w:rPr>
                <w:rFonts w:ascii="新細明體" w:eastAsia="新細明體" w:hAnsi="新細明體"/>
                <w:szCs w:val="24"/>
              </w:rPr>
            </w:pPr>
          </w:p>
          <w:p w14:paraId="2EDE6688" w14:textId="77777777" w:rsidR="00267148" w:rsidRDefault="00267148" w:rsidP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 w:rsidR="00267148" w14:paraId="29CE47D2" w14:textId="77777777" w:rsidTr="00267148">
        <w:trPr>
          <w:trHeight w:val="6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B3D7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授課方式</w:t>
            </w:r>
          </w:p>
          <w:p w14:paraId="6A9146B9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Teaching Approach(es)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EB7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eastAsia="標楷體" w:hint="eastAsia"/>
                <w:lang w:val="fr-FR"/>
              </w:rPr>
              <w:t>討論、口頭報告、</w:t>
            </w:r>
            <w:r w:rsidR="00F012C2">
              <w:rPr>
                <w:rFonts w:eastAsia="標楷體" w:hint="eastAsia"/>
                <w:lang w:val="fr-FR"/>
              </w:rPr>
              <w:t>專題</w:t>
            </w:r>
            <w:r>
              <w:rPr>
                <w:rFonts w:eastAsia="標楷體" w:hint="eastAsia"/>
                <w:lang w:val="fr-FR"/>
              </w:rPr>
              <w:t>作業</w:t>
            </w:r>
          </w:p>
        </w:tc>
      </w:tr>
      <w:tr w:rsidR="00267148" w14:paraId="294227A2" w14:textId="77777777" w:rsidTr="00267148">
        <w:trPr>
          <w:trHeight w:val="63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07FF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課程要求</w:t>
            </w:r>
          </w:p>
          <w:p w14:paraId="218DB122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Course Requirements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239E" w14:textId="77777777" w:rsidR="00F012C2" w:rsidRDefault="00F012C2" w:rsidP="00F012C2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三、教學進度</w:t>
            </w: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（Course Schedule）</w:t>
            </w:r>
          </w:p>
          <w:p w14:paraId="19503C11" w14:textId="77777777" w:rsidR="00F012C2" w:rsidRDefault="00F012C2" w:rsidP="00F012C2">
            <w:pPr>
              <w:rPr>
                <w:rFonts w:ascii="細明體" w:eastAsia="細明體" w:hAnsi="Times New Roman"/>
                <w:szCs w:val="20"/>
              </w:rPr>
            </w:pPr>
            <w:r>
              <w:rPr>
                <w:rFonts w:hint="eastAsia"/>
              </w:rPr>
              <w:t>授課大綱</w:t>
            </w:r>
            <w:r>
              <w:rPr>
                <w:rFonts w:hint="eastAsia"/>
              </w:rPr>
              <w:t>:</w:t>
            </w:r>
          </w:p>
          <w:p w14:paraId="361D1F95" w14:textId="55D2FD48" w:rsidR="00267148" w:rsidRDefault="00267148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）：課程介紹</w:t>
            </w:r>
          </w:p>
          <w:p w14:paraId="165174F1" w14:textId="77777777" w:rsidR="00267148" w:rsidRPr="00E914CF" w:rsidRDefault="00267148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【專題一】記憶與敘事理論</w:t>
            </w:r>
          </w:p>
          <w:p w14:paraId="4E0004E9" w14:textId="18BB2CEF" w:rsidR="00267148" w:rsidRDefault="00267148" w:rsidP="00DF61B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）：</w:t>
            </w:r>
            <w:r w:rsidR="00DF61B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霍布瓦克的集體記憶與南地的「記憶之工」</w:t>
            </w:r>
          </w:p>
          <w:p w14:paraId="71C943CC" w14:textId="0A1E956C" w:rsidR="00267148" w:rsidRDefault="00267148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）：</w:t>
            </w:r>
            <w:r w:rsidR="00BF5E01">
              <w:rPr>
                <w:kern w:val="0"/>
              </w:rPr>
              <w:t>Paul Ricoeur</w:t>
            </w:r>
            <w:r w:rsidR="00BF5E01">
              <w:rPr>
                <w:kern w:val="0"/>
              </w:rPr>
              <w:t>（保羅</w:t>
            </w:r>
            <w:r w:rsidR="00BF5E01">
              <w:rPr>
                <w:rFonts w:hint="eastAsia"/>
                <w:kern w:val="0"/>
              </w:rPr>
              <w:t>.</w:t>
            </w:r>
            <w:r w:rsidR="00BF5E01">
              <w:rPr>
                <w:kern w:val="0"/>
              </w:rPr>
              <w:t>里科）關於敘事理論</w:t>
            </w:r>
            <w:r w:rsidR="00533F3F">
              <w:rPr>
                <w:rFonts w:hint="eastAsia"/>
                <w:kern w:val="0"/>
              </w:rPr>
              <w:t>（</w:t>
            </w:r>
            <w:r w:rsidR="00533F3F">
              <w:rPr>
                <w:rFonts w:hint="eastAsia"/>
                <w:kern w:val="0"/>
              </w:rPr>
              <w:t>1</w:t>
            </w:r>
            <w:r w:rsidR="00533F3F">
              <w:rPr>
                <w:rFonts w:hint="eastAsia"/>
                <w:kern w:val="0"/>
              </w:rPr>
              <w:t>）</w:t>
            </w:r>
          </w:p>
          <w:p w14:paraId="792F1040" w14:textId="032B6075" w:rsidR="00533F3F" w:rsidRDefault="00267148" w:rsidP="00533F3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第四週（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）：</w:t>
            </w:r>
            <w:r w:rsidR="00533F3F">
              <w:rPr>
                <w:kern w:val="0"/>
              </w:rPr>
              <w:t>Paul Ricoeur</w:t>
            </w:r>
            <w:r w:rsidR="00533F3F">
              <w:rPr>
                <w:kern w:val="0"/>
              </w:rPr>
              <w:t>（保羅</w:t>
            </w:r>
            <w:r w:rsidR="00533F3F">
              <w:rPr>
                <w:rFonts w:hint="eastAsia"/>
                <w:kern w:val="0"/>
              </w:rPr>
              <w:t>.</w:t>
            </w:r>
            <w:r w:rsidR="00533F3F">
              <w:rPr>
                <w:kern w:val="0"/>
              </w:rPr>
              <w:t>里科）關於敘事理論</w:t>
            </w:r>
            <w:r w:rsidR="00533F3F">
              <w:rPr>
                <w:rFonts w:hint="eastAsia"/>
                <w:kern w:val="0"/>
              </w:rPr>
              <w:t>(2</w:t>
            </w:r>
            <w:r w:rsidR="00533F3F">
              <w:rPr>
                <w:kern w:val="0"/>
              </w:rPr>
              <w:t>)</w:t>
            </w:r>
          </w:p>
          <w:p w14:paraId="0DA209ED" w14:textId="0D23476F" w:rsidR="00891AF6" w:rsidRDefault="00267148" w:rsidP="00E12E22">
            <w:pPr>
              <w:widowControl/>
              <w:shd w:val="clear" w:color="auto" w:fill="FFFFFF"/>
              <w:outlineLvl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1A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第五週（</w:t>
            </w:r>
            <w:r w:rsidR="00BD5E35" w:rsidRPr="00891A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="00BD5E35" w:rsidRPr="00891AF6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 w:rsidRPr="00891A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  <w:r w:rsidRPr="00891AF6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  <w:r w:rsidRPr="001117E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:</w:t>
            </w:r>
            <w:r w:rsidR="00891AF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E12E22" w:rsidRPr="00E12E2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皮耶．諾哈，</w:t>
            </w:r>
            <w:r w:rsidR="00E12E22" w:rsidRPr="00E12E22">
              <w:rPr>
                <w:rFonts w:ascii="Arial" w:eastAsia="新細明體" w:hAnsi="Arial" w:cs="Arial" w:hint="eastAsia"/>
                <w:b/>
                <w:bCs/>
                <w:color w:val="333333"/>
                <w:kern w:val="36"/>
                <w:szCs w:val="24"/>
              </w:rPr>
              <w:t>記憶所繫之處</w:t>
            </w:r>
            <w:r w:rsidR="00E12E22" w:rsidRPr="00E12E22">
              <w:rPr>
                <w:rFonts w:ascii="Arial" w:eastAsia="新細明體" w:hAnsi="Arial" w:cs="Arial" w:hint="eastAsia"/>
                <w:b/>
                <w:bCs/>
                <w:color w:val="333333"/>
                <w:kern w:val="36"/>
                <w:szCs w:val="24"/>
              </w:rPr>
              <w:t>:</w:t>
            </w:r>
            <w:hyperlink r:id="rId8" w:history="1">
              <w:r w:rsidR="00E12E22" w:rsidRPr="00E12E22">
                <w:rPr>
                  <w:rStyle w:val="a7"/>
                  <w:rFonts w:ascii="Arial" w:eastAsia="新細明體" w:hAnsi="Arial" w:cs="Arial"/>
                  <w:color w:val="333333"/>
                  <w:kern w:val="0"/>
                  <w:szCs w:val="24"/>
                  <w:u w:val="none"/>
                </w:rPr>
                <w:t>Les Lieux de memoire</w:t>
              </w:r>
            </w:hyperlink>
            <w:r w:rsidR="00E12E22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14:paraId="463C3609" w14:textId="1C63900F" w:rsidR="00267148" w:rsidRPr="00891AF6" w:rsidRDefault="00267148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  <w:p w14:paraId="0EF1D203" w14:textId="77777777" w:rsidR="00267148" w:rsidRPr="001117E2" w:rsidRDefault="00267148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【專題二】法西斯研究</w:t>
            </w:r>
          </w:p>
          <w:p w14:paraId="6E126F4A" w14:textId="54241A84" w:rsidR="00574E61" w:rsidRDefault="00267148" w:rsidP="00574E6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第六週（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31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）：</w:t>
            </w:r>
            <w:r w:rsidR="00574E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Susan Rubin Suleiman,Crises of Memory and the Second World War(記憶的危機與第二次世界大戰)</w:t>
            </w:r>
          </w:p>
          <w:p w14:paraId="54445E8C" w14:textId="65D8DD21" w:rsidR="00267148" w:rsidRDefault="00574E61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第七週：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  <w:r w:rsidR="00BF5E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Modernism and Fascism(現代主義與法西斯主義)，市民法理論與法西斯主義（卡爾 施密特）</w:t>
            </w:r>
          </w:p>
          <w:p w14:paraId="5DEBF3A7" w14:textId="4A14CBA4" w:rsidR="00267148" w:rsidRDefault="00574E61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第八週（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  <w:r w:rsidR="002671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</w:t>
            </w:r>
            <w:r w:rsidR="00BF5E01">
              <w:rPr>
                <w:rFonts w:ascii="新細明體" w:eastAsia="新細明體" w:hAnsi="新細明體" w:cs="新細明體" w:hint="eastAsia"/>
                <w:kern w:val="0"/>
                <w:szCs w:val="24"/>
              </w:rPr>
              <w:t>Cinema and fascism(電影與法西斯)</w:t>
            </w:r>
          </w:p>
          <w:p w14:paraId="3FEF42DB" w14:textId="72610689" w:rsidR="00267148" w:rsidRDefault="00574E61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第九週（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  <w:r w:rsidR="002671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</w:t>
            </w:r>
            <w:r w:rsidR="00401DE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Steve </w:t>
            </w:r>
            <w:r w:rsidR="00401DE5">
              <w:rPr>
                <w:rFonts w:ascii="新細明體" w:eastAsia="新細明體" w:hAnsi="新細明體" w:cs="新細明體"/>
                <w:kern w:val="0"/>
                <w:szCs w:val="24"/>
              </w:rPr>
              <w:t>Cohen “Standing</w:t>
            </w:r>
            <w:r w:rsidR="00BF5E0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on the Shoulder of Fascism</w:t>
            </w:r>
            <w:r w:rsidR="00401DE5">
              <w:rPr>
                <w:rFonts w:ascii="新細明體" w:eastAsia="新細明體" w:hAnsi="新細明體" w:cs="新細明體"/>
                <w:kern w:val="0"/>
                <w:szCs w:val="24"/>
              </w:rPr>
              <w:t>: from immigration control to the strong state”（站在法西斯的肩膀上：從移民控制到強國家）</w:t>
            </w:r>
          </w:p>
          <w:p w14:paraId="57288609" w14:textId="030B04C2" w:rsidR="00267148" w:rsidRPr="00F25622" w:rsidRDefault="00267148" w:rsidP="00C149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【專題三】轉型正義</w:t>
            </w:r>
            <w:r w:rsidR="00C1492B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研究與批判</w:t>
            </w:r>
          </w:p>
          <w:p w14:paraId="48AAEB26" w14:textId="6BBC61DC" w:rsidR="00574E61" w:rsidRDefault="00267148" w:rsidP="00574E6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第十一週（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）：</w:t>
            </w:r>
            <w:r w:rsidR="00574E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：transitional justice theories（轉型正義理論）</w:t>
            </w:r>
          </w:p>
          <w:p w14:paraId="600BEF83" w14:textId="33798D71" w:rsidR="00267148" w:rsidRDefault="00574E61" w:rsidP="00401DE5">
            <w:pPr>
              <w:widowControl/>
              <w:tabs>
                <w:tab w:val="left" w:pos="6240"/>
              </w:tabs>
              <w:spacing w:before="100" w:beforeAutospacing="1" w:after="100" w:afterAutospacing="1"/>
              <w:ind w:left="120" w:hangingChars="50" w:hanging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第十二週（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）：</w:t>
            </w:r>
            <w:r w:rsidR="00401DE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Beyond Outreach </w:t>
            </w:r>
            <w:r w:rsidR="00401DE5">
              <w:rPr>
                <w:rFonts w:ascii="新細明體" w:eastAsia="新細明體" w:hAnsi="新細明體" w:cs="新細明體"/>
                <w:kern w:val="0"/>
                <w:szCs w:val="24"/>
              </w:rPr>
              <w:t>‘</w:t>
            </w:r>
            <w:r w:rsidR="00401D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Transitional Justice,</w:t>
            </w:r>
            <w:r w:rsidR="00401DE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="00401D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culture,</w:t>
            </w:r>
            <w:r w:rsidR="00401DE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and society”(轉型正義、文化與社會)</w:t>
            </w:r>
            <w:r w:rsidR="00267148">
              <w:rPr>
                <w:rFonts w:ascii="新細明體" w:eastAsia="新細明體" w:hAnsi="新細明體" w:cs="新細明體"/>
                <w:kern w:val="0"/>
                <w:szCs w:val="24"/>
              </w:rPr>
              <w:tab/>
            </w:r>
          </w:p>
          <w:p w14:paraId="44F06535" w14:textId="6FA7AF74" w:rsidR="00267148" w:rsidRDefault="00574E61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第十三週（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  <w:r w:rsidR="002671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</w:t>
            </w:r>
            <w:r w:rsidR="00401D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Critical perspectives in Transitional Justice(</w:t>
            </w:r>
            <w:r w:rsidR="00401DE5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  <w:r w:rsidR="00401D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  <w:p w14:paraId="55677C51" w14:textId="77777777" w:rsidR="0095698B" w:rsidRDefault="0095698B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關於轉型正義的</w:t>
            </w:r>
            <w:r w:rsidR="00B55988">
              <w:rPr>
                <w:rFonts w:ascii="新細明體" w:eastAsia="新細明體" w:hAnsi="新細明體" w:cs="新細明體"/>
                <w:kern w:val="0"/>
                <w:szCs w:val="24"/>
              </w:rPr>
              <w:t>批判觀點（一）</w:t>
            </w:r>
          </w:p>
          <w:p w14:paraId="7E191600" w14:textId="50C6BD2C" w:rsidR="00401DE5" w:rsidRDefault="00574E61" w:rsidP="00401DE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第十四週（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  <w:r w:rsidR="002671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</w:t>
            </w:r>
            <w:r w:rsidR="00401D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Critical perspectives in Transitional Justice(</w:t>
            </w:r>
            <w:r w:rsidR="00401DE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  <w:r w:rsidR="00401D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  <w:p w14:paraId="236DF164" w14:textId="77777777" w:rsidR="00B55988" w:rsidRDefault="00B55988" w:rsidP="00B5598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關於轉型正義的批判觀點（二）</w:t>
            </w:r>
          </w:p>
          <w:p w14:paraId="4BD258AD" w14:textId="77777777" w:rsidR="00267148" w:rsidRDefault="00267148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FA0CC66" w14:textId="08308DA2" w:rsidR="00267148" w:rsidRPr="001117E2" w:rsidRDefault="00267148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【專題四】自然災難</w:t>
            </w:r>
            <w:r w:rsidR="00B9117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與傳染病</w:t>
            </w:r>
          </w:p>
          <w:p w14:paraId="36CE3FF2" w14:textId="02064846" w:rsidR="00267148" w:rsidRDefault="00267148" w:rsidP="00267148">
            <w:pPr>
              <w:widowControl/>
              <w:tabs>
                <w:tab w:val="left" w:pos="6240"/>
              </w:tabs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第十五週（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）：</w:t>
            </w:r>
            <w:r w:rsidR="00B9117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劉紹華</w:t>
            </w:r>
            <w:r w:rsidR="00C1492B" w:rsidRPr="000717DB">
              <w:rPr>
                <w:rFonts w:hint="eastAsia"/>
              </w:rPr>
              <w:t>《麻風醫生與巨變中國：後帝國實驗下的疾病隱喻與防疫歷史》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ab/>
            </w:r>
          </w:p>
          <w:p w14:paraId="2177E70E" w14:textId="6FB20BF8" w:rsidR="00574E61" w:rsidRDefault="00267148" w:rsidP="00574E6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第十六週（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  <w:r w:rsidR="00574E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）：</w:t>
            </w:r>
            <w:r w:rsidR="00E978F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專題演講</w:t>
            </w:r>
          </w:p>
          <w:p w14:paraId="0FE7CA26" w14:textId="54CFD051" w:rsidR="00267148" w:rsidRPr="0030142F" w:rsidRDefault="00267148" w:rsidP="00267148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1117E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第十七週(</w:t>
            </w:r>
            <w:r w:rsidR="00BD5E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6</w:t>
            </w:r>
            <w:r w:rsidR="00BD5E35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16</w:t>
            </w:r>
            <w:r w:rsidRPr="001117E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)：</w:t>
            </w:r>
            <w:r w:rsidR="00C1492B" w:rsidRPr="0030142F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電影：</w:t>
            </w:r>
            <w:r w:rsidR="0030142F" w:rsidRPr="0030142F">
              <w:rPr>
                <w:rFonts w:ascii="Helvetica" w:hAnsi="Helvetica" w:cs="Helvetica"/>
                <w:color w:val="525252"/>
                <w:szCs w:val="24"/>
                <w:shd w:val="clear" w:color="auto" w:fill="FFFFFF"/>
              </w:rPr>
              <w:t>《</w:t>
            </w:r>
            <w:r w:rsidR="0030142F" w:rsidRPr="0030142F">
              <w:rPr>
                <w:rFonts w:ascii="Helvetica" w:hAnsi="Helvetica" w:cs="Helvetica"/>
                <w:color w:val="DD4D31"/>
                <w:szCs w:val="24"/>
                <w:shd w:val="clear" w:color="auto" w:fill="FFFFFF"/>
              </w:rPr>
              <w:t>武漢日夜</w:t>
            </w:r>
            <w:r w:rsidR="0030142F" w:rsidRPr="0030142F">
              <w:rPr>
                <w:rFonts w:ascii="Helvetica" w:hAnsi="Helvetica" w:cs="Helvetica"/>
                <w:color w:val="525252"/>
                <w:szCs w:val="24"/>
                <w:shd w:val="clear" w:color="auto" w:fill="FFFFFF"/>
              </w:rPr>
              <w:t>》</w:t>
            </w:r>
            <w:r w:rsidR="00E978FF">
              <w:rPr>
                <w:rFonts w:ascii="Helvetica" w:hAnsi="Helvetica" w:cs="Helvetica" w:hint="eastAsia"/>
                <w:color w:val="525252"/>
                <w:szCs w:val="24"/>
                <w:shd w:val="clear" w:color="auto" w:fill="FFFFFF"/>
              </w:rPr>
              <w:t>映後討論</w:t>
            </w:r>
          </w:p>
          <w:p w14:paraId="4A42C0E9" w14:textId="6C9FA3DA" w:rsidR="00267148" w:rsidRDefault="00267148" w:rsidP="00267148">
            <w:pPr>
              <w:widowControl/>
              <w:tabs>
                <w:tab w:val="left" w:pos="5280"/>
              </w:tabs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第十八週(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  <w:r w:rsidR="00BD5E35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="00BD5E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:</w:t>
            </w:r>
            <w:r w:rsidRPr="00E914C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：研究生期末專題研究報告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ab/>
            </w:r>
          </w:p>
          <w:p w14:paraId="38CCF0E4" w14:textId="77777777" w:rsidR="00267148" w:rsidRPr="00267148" w:rsidRDefault="00267148" w:rsidP="00B91170">
            <w:pPr>
              <w:widowControl/>
              <w:spacing w:before="100" w:beforeAutospacing="1" w:after="100" w:afterAutospacing="1"/>
              <w:rPr>
                <w:rFonts w:ascii="新細明體" w:eastAsia="新細明體" w:hAnsi="新細明體"/>
                <w:szCs w:val="24"/>
              </w:rPr>
            </w:pPr>
          </w:p>
        </w:tc>
      </w:tr>
      <w:tr w:rsidR="00267148" w14:paraId="641FB919" w14:textId="77777777" w:rsidTr="00267148">
        <w:trPr>
          <w:trHeight w:val="80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2C4B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lastRenderedPageBreak/>
              <w:t>成績考核</w:t>
            </w:r>
          </w:p>
          <w:p w14:paraId="4A6B2D29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Grading Criteria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7A9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eastAsia="標楷體" w:hAnsi="標楷體" w:hint="eastAsia"/>
                <w:lang w:val="fr-FR"/>
              </w:rPr>
              <w:t>出席：</w:t>
            </w:r>
            <w:r>
              <w:rPr>
                <w:rFonts w:eastAsia="標楷體" w:hint="eastAsia"/>
                <w:lang w:val="fr-FR"/>
              </w:rPr>
              <w:t>20%</w:t>
            </w:r>
            <w:r>
              <w:rPr>
                <w:rFonts w:eastAsia="標楷體" w:hAnsi="標楷體" w:hint="eastAsia"/>
                <w:lang w:val="fr-FR"/>
              </w:rPr>
              <w:t>，口頭報告：</w:t>
            </w:r>
            <w:r>
              <w:rPr>
                <w:rFonts w:eastAsia="標楷體" w:hint="eastAsia"/>
                <w:lang w:val="fr-FR"/>
              </w:rPr>
              <w:t>35%</w:t>
            </w:r>
            <w:r>
              <w:rPr>
                <w:rFonts w:eastAsia="標楷體" w:hAnsi="標楷體" w:hint="eastAsia"/>
                <w:lang w:val="fr-FR"/>
              </w:rPr>
              <w:t>，期末報告：</w:t>
            </w:r>
            <w:r>
              <w:rPr>
                <w:rFonts w:eastAsia="標楷體" w:hAnsi="標楷體" w:hint="eastAsia"/>
                <w:lang w:val="fr-FR"/>
              </w:rPr>
              <w:t>4</w:t>
            </w:r>
            <w:r>
              <w:rPr>
                <w:rFonts w:eastAsia="標楷體" w:hint="eastAsia"/>
                <w:lang w:val="fr-FR"/>
              </w:rPr>
              <w:t>5%</w:t>
            </w:r>
          </w:p>
        </w:tc>
      </w:tr>
      <w:tr w:rsidR="00267148" w:rsidRPr="00B55D74" w14:paraId="095576BF" w14:textId="77777777" w:rsidTr="00267148">
        <w:trPr>
          <w:trHeight w:val="64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D198" w14:textId="77777777" w:rsidR="00267148" w:rsidRPr="00B075B2" w:rsidRDefault="00267148">
            <w:pPr>
              <w:rPr>
                <w:rFonts w:ascii="Times New Roman" w:eastAsia="新細明體" w:hAnsi="Times New Roman" w:cs="Times New Roman"/>
                <w:szCs w:val="24"/>
                <w:lang w:val="fr-FR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  <w:lang w:val="fr-FR"/>
              </w:rPr>
              <w:t>參考書目</w:t>
            </w:r>
          </w:p>
          <w:p w14:paraId="76D18211" w14:textId="77777777" w:rsidR="00267148" w:rsidRPr="00B075B2" w:rsidRDefault="00267148">
            <w:pPr>
              <w:rPr>
                <w:rFonts w:ascii="Times New Roman" w:eastAsia="新細明體" w:hAnsi="Times New Roman" w:cs="Times New Roman"/>
                <w:szCs w:val="24"/>
                <w:lang w:val="fr-FR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  <w:lang w:val="fr-FR"/>
              </w:rPr>
              <w:t>References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BBD0" w14:textId="77777777" w:rsidR="00267148" w:rsidRPr="00B075B2" w:rsidRDefault="00267148" w:rsidP="00B55988">
            <w:pPr>
              <w:ind w:leftChars="50" w:left="480" w:rightChars="50" w:right="120" w:hangingChars="150" w:hanging="360"/>
              <w:rPr>
                <w:rFonts w:ascii="Times New Roman" w:hAnsi="Times New Roman" w:cs="Times New Roman"/>
              </w:rPr>
            </w:pPr>
            <w:r w:rsidRPr="00B075B2">
              <w:rPr>
                <w:rFonts w:ascii="Times New Roman" w:hAnsi="Times New Roman" w:cs="Times New Roman"/>
              </w:rPr>
              <w:t>1</w:t>
            </w:r>
            <w:r w:rsidR="001B123E" w:rsidRPr="00B075B2">
              <w:rPr>
                <w:rFonts w:ascii="Times New Roman" w:hAnsi="Times New Roman" w:cs="Times New Roman"/>
              </w:rPr>
              <w:t xml:space="preserve">. </w:t>
            </w:r>
            <w:r w:rsidRPr="00B075B2">
              <w:rPr>
                <w:rFonts w:ascii="Times New Roman" w:hAnsi="Times New Roman" w:cs="Times New Roman"/>
              </w:rPr>
              <w:t xml:space="preserve">Halbwachs, Maurice, </w:t>
            </w:r>
            <w:hyperlink r:id="rId9" w:history="1">
              <w:r w:rsidRPr="00B075B2">
                <w:rPr>
                  <w:rStyle w:val="a7"/>
                  <w:rFonts w:ascii="Times New Roman" w:hAnsi="Times New Roman" w:cs="Times New Roman"/>
                </w:rPr>
                <w:t>On collective memory /</w:t>
              </w:r>
            </w:hyperlink>
            <w:r w:rsidR="001B123E" w:rsidRPr="00B075B2">
              <w:rPr>
                <w:rFonts w:ascii="Times New Roman" w:hAnsi="Times New Roman" w:cs="Times New Roman"/>
              </w:rPr>
              <w:t xml:space="preserve"> University of Chicago Press.</w:t>
            </w:r>
          </w:p>
          <w:p w14:paraId="326CFB4C" w14:textId="77777777" w:rsidR="00267148" w:rsidRPr="00B075B2" w:rsidRDefault="00B55988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hAnsi="Times New Roman" w:cs="Times New Roman"/>
              </w:rPr>
              <w:t>2</w:t>
            </w:r>
            <w:r w:rsidR="001B123E" w:rsidRPr="00B075B2">
              <w:rPr>
                <w:rFonts w:ascii="Times New Roman" w:hAnsi="Times New Roman" w:cs="Times New Roman"/>
              </w:rPr>
              <w:t xml:space="preserve">. Suleiman, Susan Rubin, </w:t>
            </w:r>
            <w:hyperlink r:id="rId10" w:history="1">
              <w:r w:rsidR="00267148" w:rsidRPr="00B075B2">
                <w:rPr>
                  <w:rStyle w:val="a7"/>
                  <w:rFonts w:ascii="Times New Roman" w:hAnsi="Times New Roman" w:cs="Times New Roman"/>
                </w:rPr>
                <w:t>Crises of memory and the Second World War /</w:t>
              </w:r>
            </w:hyperlink>
            <w:r w:rsidR="00267148" w:rsidRPr="00B075B2">
              <w:rPr>
                <w:rFonts w:ascii="Times New Roman" w:hAnsi="Times New Roman" w:cs="Times New Roman"/>
              </w:rPr>
              <w:t>1939-</w:t>
            </w:r>
            <w:r w:rsidR="00267148" w:rsidRPr="00B075B2">
              <w:rPr>
                <w:rFonts w:ascii="Times New Roman" w:hAnsi="Times New Roman" w:cs="Times New Roman"/>
                <w:color w:val="FF0000"/>
              </w:rPr>
              <w:t>/</w:t>
            </w:r>
            <w:r w:rsidR="00267148" w:rsidRPr="00B075B2">
              <w:rPr>
                <w:rFonts w:ascii="Times New Roman" w:hAnsi="Times New Roman" w:cs="Times New Roman"/>
              </w:rPr>
              <w:t>Harvard University Press</w:t>
            </w:r>
            <w:r w:rsidR="001B123E" w:rsidRPr="00B075B2">
              <w:rPr>
                <w:rFonts w:ascii="Times New Roman" w:hAnsi="Times New Roman" w:cs="Times New Roman"/>
              </w:rPr>
              <w:t xml:space="preserve">, </w:t>
            </w:r>
            <w:r w:rsidR="00267148" w:rsidRPr="00B075B2">
              <w:rPr>
                <w:rFonts w:ascii="Times New Roman" w:hAnsi="Times New Roman" w:cs="Times New Roman"/>
              </w:rPr>
              <w:t>2008</w:t>
            </w:r>
            <w:r w:rsidR="0029671C" w:rsidRPr="00B075B2">
              <w:rPr>
                <w:rFonts w:ascii="Times New Roman" w:hAnsi="Times New Roman" w:cs="Times New Roman"/>
              </w:rPr>
              <w:t>.</w:t>
            </w:r>
          </w:p>
          <w:p w14:paraId="19F15932" w14:textId="77777777" w:rsidR="001B123E" w:rsidRPr="00B075B2" w:rsidRDefault="001B123E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>3. Griffin, Roger, Modernism and Fascism / Palgrave Macmillan Press, 2007</w:t>
            </w:r>
            <w:r w:rsidR="0029671C" w:rsidRPr="00B075B2">
              <w:rPr>
                <w:rFonts w:ascii="Times New Roman" w:eastAsia="新細明體" w:hAnsi="Times New Roman" w:cs="Times New Roman"/>
                <w:szCs w:val="24"/>
              </w:rPr>
              <w:t>.</w:t>
            </w:r>
          </w:p>
          <w:p w14:paraId="5AF78AAF" w14:textId="77777777" w:rsidR="001B123E" w:rsidRPr="00B075B2" w:rsidRDefault="001B123E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>4. Ricci, Steven, Cinema and Fa</w:t>
            </w:r>
            <w:r w:rsidR="00C72F86" w:rsidRPr="00B075B2">
              <w:rPr>
                <w:rFonts w:ascii="Times New Roman" w:eastAsia="新細明體" w:hAnsi="Times New Roman" w:cs="Times New Roman"/>
                <w:szCs w:val="24"/>
              </w:rPr>
              <w:t>scism: Italian Film and Society,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 xml:space="preserve"> 1922-1943 / University of California Press, 2008</w:t>
            </w:r>
            <w:r w:rsidR="0029671C" w:rsidRPr="00B075B2">
              <w:rPr>
                <w:rFonts w:ascii="Times New Roman" w:eastAsia="新細明體" w:hAnsi="Times New Roman" w:cs="Times New Roman"/>
                <w:szCs w:val="24"/>
              </w:rPr>
              <w:t>.</w:t>
            </w:r>
          </w:p>
          <w:p w14:paraId="65904C44" w14:textId="77777777" w:rsidR="001B123E" w:rsidRPr="00B075B2" w:rsidRDefault="001B123E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 xml:space="preserve">5. Cohen, Steve, Standing on the </w:t>
            </w:r>
            <w:r w:rsidR="0029671C" w:rsidRPr="00B075B2">
              <w:rPr>
                <w:rFonts w:ascii="Times New Roman" w:eastAsia="新細明體" w:hAnsi="Times New Roman" w:cs="Times New Roman"/>
                <w:szCs w:val="24"/>
              </w:rPr>
              <w:t xml:space="preserve">Shoulders of Fascism: from Immigration Control to the Strong State / Trentham Books Press, 2006. </w:t>
            </w:r>
          </w:p>
          <w:p w14:paraId="6BCAADBC" w14:textId="77777777" w:rsidR="0029671C" w:rsidRPr="00B075B2" w:rsidRDefault="00C72F86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>6. Ed by Susanne Buckley-Zistel, Teresa Koloma, Christian Braun and Friederike Mieth, Transitional Justice Theories / GlassHouse Book Press, 2014.</w:t>
            </w:r>
          </w:p>
          <w:p w14:paraId="5977E7C0" w14:textId="77777777" w:rsidR="00C72F86" w:rsidRPr="00B075B2" w:rsidRDefault="00C72F86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>7. Ed by Clara Ramirez-Barat, Transitional Justice, Culture, and Society: Beyond Outreach / Social Science Research Council Press, 2014.</w:t>
            </w:r>
          </w:p>
          <w:p w14:paraId="6802A4A9" w14:textId="77777777" w:rsidR="00C72F86" w:rsidRPr="00B075B2" w:rsidRDefault="00C72F86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 xml:space="preserve">8. </w:t>
            </w:r>
            <w:r w:rsidR="00B55D74" w:rsidRPr="00B075B2">
              <w:rPr>
                <w:rFonts w:ascii="Times New Roman" w:eastAsia="新細明體" w:hAnsi="Times New Roman" w:cs="Times New Roman"/>
                <w:szCs w:val="24"/>
              </w:rPr>
              <w:t xml:space="preserve">Ed by Nicola Palmer, Phil Clark and Danielle Granville, 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Critical Pers</w:t>
            </w:r>
            <w:r w:rsidR="00B55D74" w:rsidRPr="00B075B2">
              <w:rPr>
                <w:rFonts w:ascii="Times New Roman" w:eastAsia="新細明體" w:hAnsi="Times New Roman" w:cs="Times New Roman"/>
                <w:szCs w:val="24"/>
              </w:rPr>
              <w:t>pectives in Transitional Justice / Intersentia Press, 2012.</w:t>
            </w:r>
          </w:p>
          <w:p w14:paraId="4873E786" w14:textId="77777777" w:rsidR="00B55D74" w:rsidRPr="00B075B2" w:rsidRDefault="00B55D74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 xml:space="preserve">9. 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英格博格</w:t>
            </w:r>
            <w:r w:rsidRPr="00B075B2">
              <w:rPr>
                <w:rFonts w:ascii="新細明體" w:eastAsia="新細明體" w:hAnsi="新細明體" w:cs="新細明體" w:hint="eastAsia"/>
                <w:szCs w:val="24"/>
              </w:rPr>
              <w:t>‧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毛斯，劉毅、張福廣譯，《市民法理論與法西斯主義》，上海市：上海人民出版社，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2014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年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11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月。</w:t>
            </w:r>
          </w:p>
          <w:p w14:paraId="2185CA63" w14:textId="77777777" w:rsidR="00B55D74" w:rsidRPr="00B075B2" w:rsidRDefault="00B55D74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 xml:space="preserve">10. 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保羅</w:t>
            </w:r>
            <w:r w:rsidRPr="00B075B2">
              <w:rPr>
                <w:rFonts w:ascii="新細明體" w:eastAsia="新細明體" w:hAnsi="新細明體" w:cs="新細明體" w:hint="eastAsia"/>
                <w:szCs w:val="24"/>
              </w:rPr>
              <w:t>‧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利科，汪堂家譯，《活的隱喻》，上海市：上海譯文出版社，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2004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年。</w:t>
            </w:r>
          </w:p>
          <w:p w14:paraId="24B1EF1D" w14:textId="77777777" w:rsidR="00B55D74" w:rsidRPr="00B075B2" w:rsidRDefault="00B55D74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 xml:space="preserve">11. 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保羅</w:t>
            </w:r>
            <w:r w:rsidRPr="00B075B2">
              <w:rPr>
                <w:rFonts w:ascii="新細明體" w:eastAsia="新細明體" w:hAnsi="新細明體" w:cs="新細明體" w:hint="eastAsia"/>
                <w:szCs w:val="24"/>
              </w:rPr>
              <w:t>‧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利科，姜志輝譯，《歷史與真理》，上海市：上海譯文出版社，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2004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年。</w:t>
            </w:r>
          </w:p>
          <w:p w14:paraId="592EF962" w14:textId="77777777" w:rsidR="00B55D74" w:rsidRPr="00B075B2" w:rsidRDefault="00B55D74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t xml:space="preserve">12. 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保羅</w:t>
            </w:r>
            <w:r w:rsidRPr="00B075B2">
              <w:rPr>
                <w:rFonts w:ascii="新細明體" w:eastAsia="新細明體" w:hAnsi="新細明體" w:cs="新細明體" w:hint="eastAsia"/>
                <w:szCs w:val="24"/>
              </w:rPr>
              <w:t>‧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利科，王文融譯，《虛構敘事中時間的塑形》，北京市：生活</w:t>
            </w:r>
            <w:r w:rsidRPr="00B075B2">
              <w:rPr>
                <w:rFonts w:ascii="新細明體" w:eastAsia="新細明體" w:hAnsi="新細明體" w:cs="新細明體" w:hint="eastAsia"/>
                <w:szCs w:val="24"/>
              </w:rPr>
              <w:t>‧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讀書</w:t>
            </w:r>
            <w:r w:rsidRPr="00B075B2">
              <w:rPr>
                <w:rFonts w:ascii="新細明體" w:eastAsia="新細明體" w:hAnsi="新細明體" w:cs="新細明體" w:hint="eastAsia"/>
                <w:szCs w:val="24"/>
              </w:rPr>
              <w:t>‧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新知三聯出版社，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2003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年。</w:t>
            </w:r>
          </w:p>
          <w:p w14:paraId="6ACBCB2D" w14:textId="77777777" w:rsidR="00B55D74" w:rsidRDefault="00B55D74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B075B2">
              <w:rPr>
                <w:rFonts w:ascii="Times New Roman" w:eastAsia="新細明體" w:hAnsi="Times New Roman" w:cs="Times New Roman"/>
                <w:szCs w:val="24"/>
              </w:rPr>
              <w:lastRenderedPageBreak/>
              <w:t xml:space="preserve">13. 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保羅</w:t>
            </w:r>
            <w:r w:rsidRPr="00B075B2">
              <w:rPr>
                <w:rFonts w:ascii="新細明體" w:eastAsia="新細明體" w:hAnsi="新細明體" w:cs="新細明體" w:hint="eastAsia"/>
                <w:szCs w:val="24"/>
              </w:rPr>
              <w:t>‧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里克爾，林宏濤譯《</w:t>
            </w:r>
            <w:r w:rsidR="00B075B2" w:rsidRPr="00B075B2">
              <w:rPr>
                <w:rFonts w:ascii="Times New Roman" w:eastAsia="新細明體" w:hAnsi="Times New Roman" w:cs="Times New Roman"/>
                <w:szCs w:val="24"/>
              </w:rPr>
              <w:t>詮釋的衝突</w:t>
            </w:r>
            <w:r w:rsidRPr="00B075B2">
              <w:rPr>
                <w:rFonts w:ascii="Times New Roman" w:eastAsia="新細明體" w:hAnsi="Times New Roman" w:cs="Times New Roman"/>
                <w:szCs w:val="24"/>
              </w:rPr>
              <w:t>》</w:t>
            </w:r>
            <w:r w:rsidR="00B075B2" w:rsidRPr="00B075B2">
              <w:rPr>
                <w:rFonts w:ascii="Times New Roman" w:eastAsia="新細明體" w:hAnsi="Times New Roman" w:cs="Times New Roman"/>
                <w:szCs w:val="24"/>
              </w:rPr>
              <w:t>，臺北市：桂冠出版社，</w:t>
            </w:r>
            <w:r w:rsidR="00B075B2" w:rsidRPr="00B075B2">
              <w:rPr>
                <w:rFonts w:ascii="Times New Roman" w:eastAsia="新細明體" w:hAnsi="Times New Roman" w:cs="Times New Roman"/>
                <w:szCs w:val="24"/>
              </w:rPr>
              <w:t>1995</w:t>
            </w:r>
            <w:r w:rsidR="00B075B2" w:rsidRPr="00B075B2">
              <w:rPr>
                <w:rFonts w:ascii="Times New Roman" w:eastAsia="新細明體" w:hAnsi="Times New Roman" w:cs="Times New Roman"/>
                <w:szCs w:val="24"/>
              </w:rPr>
              <w:t>年。</w:t>
            </w:r>
          </w:p>
          <w:p w14:paraId="047E47EE" w14:textId="6FD590D5" w:rsidR="00C1492B" w:rsidRDefault="00C1492B" w:rsidP="00940759">
            <w:r w:rsidRPr="00940759">
              <w:rPr>
                <w:rFonts w:ascii="Times New Roman" w:eastAsia="新細明體" w:hAnsi="Times New Roman" w:cs="Times New Roman" w:hint="eastAsia"/>
                <w:szCs w:val="24"/>
              </w:rPr>
              <w:t>14</w:t>
            </w:r>
            <w:r w:rsidRPr="00940759">
              <w:rPr>
                <w:rFonts w:ascii="Times New Roman" w:eastAsia="新細明體" w:hAnsi="Times New Roman" w:cs="Times New Roman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劉紹華</w:t>
            </w:r>
            <w:r>
              <w:rPr>
                <w:rFonts w:hint="eastAsia"/>
              </w:rPr>
              <w:t xml:space="preserve"> (2018</w:t>
            </w:r>
            <w:r w:rsidRPr="000717DB">
              <w:rPr>
                <w:rFonts w:hint="eastAsia"/>
              </w:rPr>
              <w:t>)</w:t>
            </w:r>
            <w:r w:rsidRPr="000717DB">
              <w:rPr>
                <w:rFonts w:hint="eastAsia"/>
              </w:rPr>
              <w:t>。《麻風醫生與巨變中國：後帝國實驗下的疾病隱喻與防疫歷史》。</w:t>
            </w:r>
            <w:r w:rsidRPr="000717DB">
              <w:rPr>
                <w:rFonts w:hint="eastAsia"/>
              </w:rPr>
              <w:t xml:space="preserve"> </w:t>
            </w:r>
            <w:r w:rsidRPr="000717DB">
              <w:rPr>
                <w:rFonts w:hint="eastAsia"/>
              </w:rPr>
              <w:t>新北：衛城。</w:t>
            </w:r>
          </w:p>
          <w:p w14:paraId="1C525B43" w14:textId="411EA20E" w:rsidR="00940759" w:rsidRDefault="00940759" w:rsidP="00940759">
            <w:r>
              <w:rPr>
                <w:rFonts w:hint="eastAsia"/>
              </w:rPr>
              <w:t>15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中央通訊社</w:t>
            </w:r>
            <w:r>
              <w:t xml:space="preserve"> (2020)</w:t>
            </w:r>
            <w:r>
              <w:rPr>
                <w:rFonts w:hint="eastAsia"/>
              </w:rPr>
              <w:t>。《百年大疫：</w:t>
            </w:r>
            <w:r>
              <w:t>COVID-19</w:t>
            </w:r>
            <w:r>
              <w:rPr>
                <w:rFonts w:hint="eastAsia"/>
              </w:rPr>
              <w:t>疫情全紀錄》。</w:t>
            </w:r>
            <w:r>
              <w:t xml:space="preserve"> </w:t>
            </w:r>
            <w:r>
              <w:rPr>
                <w:rFonts w:hint="eastAsia"/>
              </w:rPr>
              <w:t>新北：印刻。</w:t>
            </w:r>
          </w:p>
          <w:p w14:paraId="6F223DAD" w14:textId="1E83CB65" w:rsidR="00940759" w:rsidRPr="000717DB" w:rsidRDefault="00940759" w:rsidP="00940759">
            <w:pPr>
              <w:rPr>
                <w:rFonts w:hint="eastAsia"/>
              </w:rPr>
            </w:pPr>
          </w:p>
          <w:p w14:paraId="7A221A3C" w14:textId="7B9A23B0" w:rsidR="00C1492B" w:rsidRPr="00B075B2" w:rsidRDefault="00C1492B" w:rsidP="001B123E">
            <w:pPr>
              <w:ind w:leftChars="50" w:left="480" w:rightChars="50" w:right="120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267148" w14:paraId="76FCC61B" w14:textId="77777777" w:rsidTr="00267148">
        <w:trPr>
          <w:trHeight w:val="63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361C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lastRenderedPageBreak/>
              <w:t>課程網址</w:t>
            </w:r>
          </w:p>
          <w:p w14:paraId="125D96E8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eastAsia="新細明體" w:hAnsi="新細明體" w:hint="eastAsia"/>
                <w:szCs w:val="24"/>
                <w:lang w:val="fr-FR"/>
              </w:rPr>
              <w:t>Course website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07BE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</w:p>
        </w:tc>
      </w:tr>
      <w:tr w:rsidR="00267148" w14:paraId="3C88293C" w14:textId="77777777" w:rsidTr="00267148">
        <w:trPr>
          <w:trHeight w:val="735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01F4" w14:textId="77777777" w:rsidR="00267148" w:rsidRDefault="00267148">
            <w:pPr>
              <w:rPr>
                <w:rFonts w:ascii="新細明體" w:eastAsia="細明體" w:hAnsi="新細明體"/>
                <w:szCs w:val="20"/>
                <w:lang w:val="fr-FR"/>
              </w:rPr>
            </w:pPr>
            <w:r>
              <w:rPr>
                <w:rFonts w:ascii="新細明體" w:hAnsi="新細明體" w:hint="eastAsia"/>
                <w:lang w:val="fr-FR"/>
              </w:rPr>
              <w:t>備註(如限修人數、所屬學程等)</w:t>
            </w:r>
          </w:p>
          <w:p w14:paraId="3DDCC921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新細明體" w:hAnsi="新細明體" w:hint="eastAsia"/>
                <w:lang w:val="fr-FR"/>
              </w:rPr>
              <w:t>Remarks(e.g. Maximum enrollment,if the course is counted towards a program certificate, etc.)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C882" w14:textId="77777777" w:rsidR="00267148" w:rsidRDefault="00267148">
            <w:pPr>
              <w:jc w:val="center"/>
              <w:rPr>
                <w:rFonts w:ascii="細明體" w:eastAsia="細明體" w:hAnsi="Times New Roman"/>
                <w:szCs w:val="20"/>
                <w:lang w:val="fr-FR"/>
              </w:rPr>
            </w:pPr>
            <w:r>
              <w:rPr>
                <w:rFonts w:hAnsi="新細明體" w:hint="eastAsia"/>
                <w:lang w:val="fr-FR"/>
              </w:rPr>
              <w:t>所屬領域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150C" w14:textId="77777777" w:rsidR="00267148" w:rsidRDefault="00267148">
            <w:pPr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lang w:val="fr-FR"/>
              </w:rPr>
              <w:t>文學與語言   □ 歷史、文化與社會</w:t>
            </w:r>
          </w:p>
          <w:p w14:paraId="7E451D76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□ 理論與批評   □ 應用與實務</w:t>
            </w:r>
          </w:p>
        </w:tc>
      </w:tr>
      <w:tr w:rsidR="00267148" w14:paraId="783F1088" w14:textId="77777777" w:rsidTr="00267148">
        <w:trPr>
          <w:trHeight w:val="735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B5E4" w14:textId="77777777" w:rsidR="00267148" w:rsidRDefault="00267148">
            <w:pPr>
              <w:widowControl/>
              <w:rPr>
                <w:rFonts w:ascii="新細明體" w:eastAsia="新細明體" w:hAnsi="新細明體"/>
                <w:szCs w:val="24"/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D686" w14:textId="77777777" w:rsidR="00267148" w:rsidRDefault="00267148">
            <w:pPr>
              <w:jc w:val="center"/>
              <w:rPr>
                <w:rFonts w:ascii="細明體" w:eastAsia="細明體" w:hAnsi="Times New Roman"/>
                <w:szCs w:val="20"/>
                <w:lang w:val="fr-FR"/>
              </w:rPr>
            </w:pPr>
            <w:r>
              <w:rPr>
                <w:rFonts w:hAnsi="新細明體" w:hint="eastAsia"/>
                <w:lang w:val="fr-FR"/>
              </w:rPr>
              <w:t>課程編碼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5B1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 xml:space="preserve">□ </w:t>
            </w:r>
            <w:r>
              <w:rPr>
                <w:rFonts w:eastAsia="標楷體" w:hAnsi="標楷體" w:hint="eastAsia"/>
                <w:lang w:val="fr-FR"/>
              </w:rPr>
              <w:t>基礎</w:t>
            </w:r>
            <w:r>
              <w:rPr>
                <w:rFonts w:eastAsia="標楷體" w:hint="eastAsia"/>
                <w:lang w:val="fr-FR"/>
              </w:rPr>
              <w:t xml:space="preserve">   </w:t>
            </w:r>
            <w:r>
              <w:rPr>
                <w:rFonts w:eastAsia="標楷體" w:hint="eastAsia"/>
                <w:lang w:val="fr-FR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lang w:val="fr-FR"/>
              </w:rPr>
              <w:t>初階</w:t>
            </w:r>
            <w:r>
              <w:rPr>
                <w:rFonts w:eastAsia="標楷體" w:hint="eastAsia"/>
                <w:lang w:val="fr-FR"/>
              </w:rPr>
              <w:t xml:space="preserve">   </w:t>
            </w:r>
            <w:r>
              <w:rPr>
                <w:rFonts w:eastAsia="標楷體" w:hint="eastAsia"/>
                <w:lang w:val="fr-FR"/>
              </w:rPr>
              <w:t>□</w:t>
            </w:r>
            <w:r>
              <w:rPr>
                <w:rFonts w:eastAsia="標楷體" w:hint="eastAsia"/>
                <w:lang w:val="fr-FR"/>
              </w:rPr>
              <w:t xml:space="preserve"> </w:t>
            </w:r>
            <w:r>
              <w:rPr>
                <w:rFonts w:eastAsia="標楷體" w:hAnsi="標楷體" w:hint="eastAsia"/>
                <w:lang w:val="fr-FR"/>
              </w:rPr>
              <w:t>進階</w:t>
            </w:r>
            <w:r>
              <w:rPr>
                <w:rFonts w:eastAsia="標楷體" w:hint="eastAsia"/>
                <w:lang w:val="fr-FR"/>
              </w:rPr>
              <w:t xml:space="preserve">   </w:t>
            </w:r>
            <w:r>
              <w:rPr>
                <w:rFonts w:eastAsia="標楷體" w:hint="eastAsia"/>
                <w:lang w:val="fr-FR"/>
              </w:rPr>
              <w:t>■</w:t>
            </w:r>
            <w:r>
              <w:rPr>
                <w:rFonts w:ascii="標楷體" w:eastAsia="標楷體" w:hAnsi="標楷體" w:hint="eastAsia"/>
                <w:lang w:val="fr-FR"/>
              </w:rPr>
              <w:t xml:space="preserve"> </w:t>
            </w:r>
            <w:r>
              <w:rPr>
                <w:rFonts w:eastAsia="標楷體" w:hAnsi="標楷體" w:hint="eastAsia"/>
                <w:lang w:val="fr-FR"/>
              </w:rPr>
              <w:t>專題</w:t>
            </w:r>
          </w:p>
        </w:tc>
      </w:tr>
      <w:tr w:rsidR="00267148" w14:paraId="7CC39296" w14:textId="77777777" w:rsidTr="00267148">
        <w:trPr>
          <w:trHeight w:val="735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2D90" w14:textId="77777777" w:rsidR="00267148" w:rsidRDefault="00267148">
            <w:pPr>
              <w:widowControl/>
              <w:rPr>
                <w:rFonts w:ascii="新細明體" w:eastAsia="新細明體" w:hAnsi="新細明體"/>
                <w:szCs w:val="24"/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C667" w14:textId="77777777" w:rsidR="00267148" w:rsidRDefault="00267148">
            <w:pPr>
              <w:jc w:val="center"/>
              <w:rPr>
                <w:rFonts w:ascii="細明體" w:eastAsia="細明體" w:hAnsi="新細明體"/>
                <w:szCs w:val="20"/>
                <w:lang w:val="fr-FR"/>
              </w:rPr>
            </w:pPr>
            <w:r>
              <w:rPr>
                <w:rFonts w:hAnsi="新細明體" w:hint="eastAsia"/>
                <w:lang w:val="fr-FR"/>
              </w:rPr>
              <w:t>所屬學程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3622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</w:p>
        </w:tc>
      </w:tr>
      <w:tr w:rsidR="00267148" w14:paraId="124B5D3D" w14:textId="77777777" w:rsidTr="00267148">
        <w:trPr>
          <w:trHeight w:val="735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7555" w14:textId="77777777" w:rsidR="00267148" w:rsidRDefault="00267148">
            <w:pPr>
              <w:widowControl/>
              <w:rPr>
                <w:rFonts w:ascii="新細明體" w:eastAsia="新細明體" w:hAnsi="新細明體"/>
                <w:szCs w:val="24"/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2CFE" w14:textId="77777777" w:rsidR="00267148" w:rsidRDefault="00267148">
            <w:pPr>
              <w:jc w:val="center"/>
              <w:rPr>
                <w:rFonts w:ascii="細明體" w:eastAsia="細明體" w:hAnsi="新細明體"/>
                <w:szCs w:val="20"/>
                <w:lang w:val="fr-FR"/>
              </w:rPr>
            </w:pPr>
            <w:r>
              <w:rPr>
                <w:rFonts w:hAnsi="新細明體" w:hint="eastAsia"/>
                <w:lang w:val="fr-FR"/>
              </w:rPr>
              <w:t>其他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1ADD" w14:textId="77777777" w:rsidR="00267148" w:rsidRDefault="00267148">
            <w:pPr>
              <w:rPr>
                <w:rFonts w:ascii="新細明體" w:eastAsia="新細明體" w:hAnsi="新細明體"/>
                <w:szCs w:val="24"/>
                <w:lang w:val="fr-FR"/>
              </w:rPr>
            </w:pPr>
          </w:p>
        </w:tc>
      </w:tr>
    </w:tbl>
    <w:p w14:paraId="7044B58A" w14:textId="77777777" w:rsidR="00267148" w:rsidRDefault="00267148" w:rsidP="00267148">
      <w:pPr>
        <w:rPr>
          <w:rFonts w:ascii="新細明體" w:eastAsia="新細明體" w:hAnsi="新細明體" w:cs="Times New Roman"/>
          <w:szCs w:val="24"/>
          <w:lang w:val="fr-FR"/>
        </w:rPr>
      </w:pPr>
      <w:smartTag w:uri="urn:schemas-microsoft-com:office:smarttags" w:element="chsdate">
        <w:smartTagPr>
          <w:attr w:name="Year" w:val="1994"/>
          <w:attr w:name="Month" w:val="12"/>
          <w:attr w:name="Day" w:val="1"/>
          <w:attr w:name="IsLunarDate" w:val="False"/>
          <w:attr w:name="IsROCDate" w:val="False"/>
        </w:smartTagPr>
        <w:r>
          <w:rPr>
            <w:rFonts w:ascii="新細明體" w:eastAsia="新細明體" w:hAnsi="新細明體" w:hint="eastAsia"/>
            <w:szCs w:val="24"/>
            <w:lang w:val="fr-FR"/>
          </w:rPr>
          <w:t>94年12月1日</w:t>
        </w:r>
      </w:smartTag>
      <w:r>
        <w:rPr>
          <w:rFonts w:ascii="新細明體" w:eastAsia="新細明體" w:hAnsi="新細明體" w:hint="eastAsia"/>
          <w:szCs w:val="24"/>
          <w:lang w:val="fr-FR"/>
        </w:rPr>
        <w:t>修訂(Revised Dec. 1, 2005)</w:t>
      </w:r>
    </w:p>
    <w:p w14:paraId="16F55ACF" w14:textId="77777777" w:rsidR="00267148" w:rsidRDefault="00267148" w:rsidP="00267148">
      <w:pPr>
        <w:rPr>
          <w:rFonts w:ascii="新細明體" w:eastAsia="新細明體" w:hAnsi="新細明體"/>
          <w:szCs w:val="24"/>
          <w:lang w:val="fr-FR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1997"/>
        </w:smartTagPr>
        <w:r>
          <w:rPr>
            <w:rFonts w:ascii="新細明體" w:eastAsia="新細明體" w:hAnsi="新細明體" w:hint="eastAsia"/>
            <w:szCs w:val="24"/>
            <w:lang w:val="fr-FR"/>
          </w:rPr>
          <w:t>97年5月26日</w:t>
        </w:r>
      </w:smartTag>
      <w:r>
        <w:rPr>
          <w:rFonts w:ascii="新細明體" w:eastAsia="新細明體" w:hAnsi="新細明體" w:hint="eastAsia"/>
          <w:szCs w:val="24"/>
          <w:lang w:val="fr-FR"/>
        </w:rPr>
        <w:t>修訂(Revised May. 26, 2008)</w:t>
      </w:r>
    </w:p>
    <w:p w14:paraId="5DA96B6C" w14:textId="77777777" w:rsidR="00267148" w:rsidRDefault="00267148" w:rsidP="00267148">
      <w:pPr>
        <w:rPr>
          <w:rFonts w:ascii="Times New Roman" w:eastAsia="標楷體" w:hAnsi="Times New Roman"/>
          <w:szCs w:val="24"/>
        </w:rPr>
      </w:pPr>
      <w:r>
        <w:rPr>
          <w:rFonts w:ascii="新細明體" w:eastAsia="新細明體" w:hAnsi="新細明體"/>
          <w:szCs w:val="24"/>
          <w:lang w:val="fr-FR"/>
        </w:rPr>
        <w:t>105</w:t>
      </w:r>
      <w:r>
        <w:rPr>
          <w:rFonts w:ascii="新細明體" w:eastAsia="新細明體" w:hAnsi="新細明體" w:hint="eastAsia"/>
          <w:szCs w:val="24"/>
          <w:lang w:val="fr-FR"/>
        </w:rPr>
        <w:t>年9月12日修訂</w:t>
      </w:r>
    </w:p>
    <w:sectPr w:rsidR="00267148" w:rsidSect="00D30E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B68B7" w14:textId="77777777" w:rsidR="00CB26E9" w:rsidRDefault="00CB26E9" w:rsidP="00C40AEC">
      <w:r>
        <w:separator/>
      </w:r>
    </w:p>
  </w:endnote>
  <w:endnote w:type="continuationSeparator" w:id="0">
    <w:p w14:paraId="0E24E6B1" w14:textId="77777777" w:rsidR="00CB26E9" w:rsidRDefault="00CB26E9" w:rsidP="00C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32C99" w14:textId="77777777" w:rsidR="00CB26E9" w:rsidRDefault="00CB26E9" w:rsidP="00C40AEC">
      <w:r>
        <w:separator/>
      </w:r>
    </w:p>
  </w:footnote>
  <w:footnote w:type="continuationSeparator" w:id="0">
    <w:p w14:paraId="4E1F9BD8" w14:textId="77777777" w:rsidR="00CB26E9" w:rsidRDefault="00CB26E9" w:rsidP="00C4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96D94"/>
    <w:multiLevelType w:val="multilevel"/>
    <w:tmpl w:val="0C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44593"/>
    <w:multiLevelType w:val="hybridMultilevel"/>
    <w:tmpl w:val="98B4C116"/>
    <w:lvl w:ilvl="0" w:tplc="0E9611F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04"/>
    <w:rsid w:val="00095B33"/>
    <w:rsid w:val="000D767A"/>
    <w:rsid w:val="001117E2"/>
    <w:rsid w:val="001B123E"/>
    <w:rsid w:val="00230BB1"/>
    <w:rsid w:val="00267148"/>
    <w:rsid w:val="0029671C"/>
    <w:rsid w:val="002B6F50"/>
    <w:rsid w:val="002D6E44"/>
    <w:rsid w:val="0030142F"/>
    <w:rsid w:val="00394304"/>
    <w:rsid w:val="00401DE5"/>
    <w:rsid w:val="00421FB6"/>
    <w:rsid w:val="004E684D"/>
    <w:rsid w:val="00533F3F"/>
    <w:rsid w:val="00574E61"/>
    <w:rsid w:val="00590544"/>
    <w:rsid w:val="006A1B19"/>
    <w:rsid w:val="00891AF6"/>
    <w:rsid w:val="00940759"/>
    <w:rsid w:val="0095698B"/>
    <w:rsid w:val="00A610AE"/>
    <w:rsid w:val="00AA1A79"/>
    <w:rsid w:val="00B075B2"/>
    <w:rsid w:val="00B55988"/>
    <w:rsid w:val="00B55D74"/>
    <w:rsid w:val="00B91170"/>
    <w:rsid w:val="00BD5E35"/>
    <w:rsid w:val="00BF5E01"/>
    <w:rsid w:val="00C1492B"/>
    <w:rsid w:val="00C40AEC"/>
    <w:rsid w:val="00C506B9"/>
    <w:rsid w:val="00C72F86"/>
    <w:rsid w:val="00CB26E9"/>
    <w:rsid w:val="00CD0282"/>
    <w:rsid w:val="00D30EC1"/>
    <w:rsid w:val="00D570BE"/>
    <w:rsid w:val="00DF61B7"/>
    <w:rsid w:val="00E12E22"/>
    <w:rsid w:val="00E914CF"/>
    <w:rsid w:val="00E978FF"/>
    <w:rsid w:val="00F012C2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028F287"/>
  <w15:docId w15:val="{0B05059F-0EEE-41C3-8E24-0C1CDF11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C1"/>
    <w:pPr>
      <w:widowControl w:val="0"/>
    </w:pPr>
  </w:style>
  <w:style w:type="paragraph" w:styleId="1">
    <w:name w:val="heading 1"/>
    <w:basedOn w:val="a"/>
    <w:link w:val="10"/>
    <w:qFormat/>
    <w:rsid w:val="002671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40AE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40AEC"/>
    <w:rPr>
      <w:sz w:val="20"/>
      <w:szCs w:val="20"/>
    </w:rPr>
  </w:style>
  <w:style w:type="character" w:customStyle="1" w:styleId="10">
    <w:name w:val="標題 1 字元"/>
    <w:basedOn w:val="a0"/>
    <w:link w:val="1"/>
    <w:rsid w:val="002671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semiHidden/>
    <w:unhideWhenUsed/>
    <w:rsid w:val="00267148"/>
    <w:rPr>
      <w:color w:val="336699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56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5D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5D74"/>
  </w:style>
  <w:style w:type="character" w:customStyle="1" w:styleId="ac">
    <w:name w:val="註解文字 字元"/>
    <w:basedOn w:val="a0"/>
    <w:link w:val="ab"/>
    <w:uiPriority w:val="99"/>
    <w:semiHidden/>
    <w:rsid w:val="00B55D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5D7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55D74"/>
    <w:rPr>
      <w:b/>
      <w:bCs/>
    </w:rPr>
  </w:style>
  <w:style w:type="paragraph" w:styleId="af">
    <w:name w:val="List Paragraph"/>
    <w:basedOn w:val="a"/>
    <w:uiPriority w:val="34"/>
    <w:qFormat/>
    <w:rsid w:val="00C149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search/query/cat/all/key/Les%20Lieux%20de%20memoi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bpac.lib.ncku.edu.tw/Webpac2/store.dll/?ID=1406780&amp;T=2&amp;S=ASC&amp;ty=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pac.lib.ncku.edu.tw/Webpac2/store.dll/?ID=462764&amp;T=2&amp;S=ASC&amp;ty=i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FB11-99CF-4C21-8169-EEAEB282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hsiu mei chung</cp:lastModifiedBy>
  <cp:revision>10</cp:revision>
  <cp:lastPrinted>2016-09-12T01:48:00Z</cp:lastPrinted>
  <dcterms:created xsi:type="dcterms:W3CDTF">2021-02-20T10:02:00Z</dcterms:created>
  <dcterms:modified xsi:type="dcterms:W3CDTF">2021-02-20T10:24:00Z</dcterms:modified>
</cp:coreProperties>
</file>